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61623CCB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１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記</w:t>
      </w:r>
    </w:p>
    <w:p w14:paraId="250EDFC0" w14:textId="791B5C28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D84425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２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5ABCBE6" w14:textId="18A7018E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るり色ふるさと館　研修室第</w:t>
      </w:r>
      <w:r w:rsidR="000172F3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5</w:t>
      </w:r>
    </w:p>
    <w:p w14:paraId="3C7B24B1" w14:textId="3E843795" w:rsidR="00397CC1" w:rsidRDefault="00CA204D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</w:t>
      </w:r>
      <w:r w:rsidR="00805FA1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983－1　TEL：</w:t>
      </w:r>
      <w:r w:rsidR="00805FA1" w:rsidRPr="00CC040F">
        <w:rPr>
          <w:rFonts w:asciiTheme="majorHAnsi" w:eastAsiaTheme="majorHAnsi" w:hAnsiTheme="majorHAnsi" w:cs="Meiryo UI"/>
          <w:b/>
          <w:sz w:val="28"/>
          <w:szCs w:val="28"/>
        </w:rPr>
        <w:t>0943-75-3343</w:t>
      </w:r>
    </w:p>
    <w:p w14:paraId="699148B8" w14:textId="56FAE507" w:rsidR="00B3770B" w:rsidRPr="00B3770B" w:rsidRDefault="00B3770B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2A107AE0" w14:textId="681B01F2" w:rsidR="00BB45C6" w:rsidRDefault="00CA204D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【演題】　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地域薬局薬剤師として知っておきたい臨床検査値」</w:t>
      </w:r>
    </w:p>
    <w:p w14:paraId="6F268611" w14:textId="6873A572" w:rsidR="006479D2" w:rsidRPr="00CC040F" w:rsidRDefault="006479D2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～</w:t>
      </w:r>
      <w:r w:rsidRPr="006479D2">
        <w:rPr>
          <w:rFonts w:asciiTheme="majorHAnsi" w:eastAsiaTheme="majorHAnsi" w:hAnsiTheme="majorHAnsi" w:cs="Meiryo UI" w:hint="eastAsia"/>
          <w:b/>
          <w:sz w:val="28"/>
          <w:szCs w:val="28"/>
        </w:rPr>
        <w:t>基本的な臨床検査値の読み方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から処方監査に向けて～</w:t>
      </w:r>
    </w:p>
    <w:p w14:paraId="1C4093A4" w14:textId="29330787" w:rsidR="00397CC1" w:rsidRPr="00F06D3F" w:rsidRDefault="00CA204D" w:rsidP="00F06D3F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ニプロ株式会社 事業戦略室 医業経営推進チーム 松岡</w:t>
      </w:r>
      <w:r w:rsidR="005548FE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 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浩正氏</w:t>
      </w:r>
    </w:p>
    <w:p w14:paraId="4DACDD98" w14:textId="25B49D56" w:rsidR="00293074" w:rsidRDefault="00293074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</w:t>
      </w: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4F8D3832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27A2D91E" w14:textId="77777777" w:rsidR="009F46ED" w:rsidRPr="009F46ED" w:rsidRDefault="009F46E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1D8F30BC" w14:textId="77777777" w:rsidR="00677807" w:rsidRPr="00046E2A" w:rsidRDefault="00677807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583AD3BC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B94DC1" w:rsidRPr="00B94DC1">
        <w:rPr>
          <w:rFonts w:asciiTheme="majorHAnsi" w:eastAsiaTheme="majorHAnsi" w:hAnsiTheme="majorHAnsi" w:cs="Meiryo UI" w:hint="eastAsia"/>
          <w:b/>
          <w:sz w:val="28"/>
          <w:szCs w:val="32"/>
        </w:rPr>
        <w:t>ニプロ株式会社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E284" w14:textId="77777777" w:rsidR="00E57869" w:rsidRDefault="00E57869" w:rsidP="00046E2A">
      <w:r>
        <w:separator/>
      </w:r>
    </w:p>
  </w:endnote>
  <w:endnote w:type="continuationSeparator" w:id="0">
    <w:p w14:paraId="6832A7C3" w14:textId="77777777" w:rsidR="00E57869" w:rsidRDefault="00E57869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8D" w14:textId="77777777" w:rsidR="00E57869" w:rsidRDefault="00E57869" w:rsidP="00046E2A">
      <w:r>
        <w:separator/>
      </w:r>
    </w:p>
  </w:footnote>
  <w:footnote w:type="continuationSeparator" w:id="0">
    <w:p w14:paraId="66EA35BA" w14:textId="77777777" w:rsidR="00E57869" w:rsidRDefault="00E57869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172F3"/>
    <w:rsid w:val="0003442D"/>
    <w:rsid w:val="00046E2A"/>
    <w:rsid w:val="00076660"/>
    <w:rsid w:val="000766AF"/>
    <w:rsid w:val="000E2F5E"/>
    <w:rsid w:val="0015053B"/>
    <w:rsid w:val="001542AA"/>
    <w:rsid w:val="0018586B"/>
    <w:rsid w:val="00192609"/>
    <w:rsid w:val="001C4956"/>
    <w:rsid w:val="001D6A63"/>
    <w:rsid w:val="001E6BB6"/>
    <w:rsid w:val="001F6C4E"/>
    <w:rsid w:val="00221C6D"/>
    <w:rsid w:val="00261549"/>
    <w:rsid w:val="00293074"/>
    <w:rsid w:val="002B12D9"/>
    <w:rsid w:val="003019E8"/>
    <w:rsid w:val="003168BF"/>
    <w:rsid w:val="003244F3"/>
    <w:rsid w:val="00325DBF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F2A0A"/>
    <w:rsid w:val="004F30D2"/>
    <w:rsid w:val="005272D0"/>
    <w:rsid w:val="005548FE"/>
    <w:rsid w:val="00556A15"/>
    <w:rsid w:val="00566CD9"/>
    <w:rsid w:val="005932C9"/>
    <w:rsid w:val="005A15AF"/>
    <w:rsid w:val="005A409A"/>
    <w:rsid w:val="005B1574"/>
    <w:rsid w:val="00603E90"/>
    <w:rsid w:val="006075FB"/>
    <w:rsid w:val="00640371"/>
    <w:rsid w:val="006479D2"/>
    <w:rsid w:val="00656D44"/>
    <w:rsid w:val="00677807"/>
    <w:rsid w:val="0071675E"/>
    <w:rsid w:val="007469AF"/>
    <w:rsid w:val="00751B89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3345F"/>
    <w:rsid w:val="009A710F"/>
    <w:rsid w:val="009B1ECF"/>
    <w:rsid w:val="009F46ED"/>
    <w:rsid w:val="009F768A"/>
    <w:rsid w:val="00A23262"/>
    <w:rsid w:val="00A339A3"/>
    <w:rsid w:val="00A56BAF"/>
    <w:rsid w:val="00A645E4"/>
    <w:rsid w:val="00A94C33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61936"/>
    <w:rsid w:val="00D83501"/>
    <w:rsid w:val="00D84425"/>
    <w:rsid w:val="00DB2FB3"/>
    <w:rsid w:val="00DC023B"/>
    <w:rsid w:val="00DE4590"/>
    <w:rsid w:val="00E2421C"/>
    <w:rsid w:val="00E57869"/>
    <w:rsid w:val="00E73A14"/>
    <w:rsid w:val="00EA1628"/>
    <w:rsid w:val="00EC1AF0"/>
    <w:rsid w:val="00F04A12"/>
    <w:rsid w:val="00F06D3F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3</cp:revision>
  <cp:lastPrinted>2022-07-05T10:30:00Z</cp:lastPrinted>
  <dcterms:created xsi:type="dcterms:W3CDTF">2022-12-20T00:26:00Z</dcterms:created>
  <dcterms:modified xsi:type="dcterms:W3CDTF">2023-01-05T01:04:00Z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